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8C7C" w14:textId="592BA17C" w:rsidR="00CA0636" w:rsidRDefault="006F2D39" w:rsidP="006F2D39">
      <w:r w:rsidRPr="006F2D39">
        <w:t xml:space="preserve">The information provided </w:t>
      </w:r>
      <w:r>
        <w:t>in the</w:t>
      </w:r>
      <w:r w:rsidRPr="006F2D39">
        <w:t xml:space="preserve"> enrolment form about students, parents/guardians or carers is collected to allow The Turkish Australian Culture House Inc.</w:t>
      </w:r>
      <w:r w:rsidR="00CA0636">
        <w:t xml:space="preserve"> (TACH)</w:t>
      </w:r>
      <w:r w:rsidRPr="006F2D39">
        <w:t xml:space="preserve"> to allocate staff and resources for students’ educational and support needs, to care for students while attending school and to communicate with parents/guardians or carers about the school’s activities. </w:t>
      </w:r>
    </w:p>
    <w:p w14:paraId="43B2A98A" w14:textId="0B4C0A09" w:rsidR="00CA0636" w:rsidRDefault="006F2D39" w:rsidP="006F2D39">
      <w:r w:rsidRPr="006F2D39">
        <w:t xml:space="preserve">All information is solely used for the purposes of </w:t>
      </w:r>
      <w:r w:rsidR="00CA0636">
        <w:t>t</w:t>
      </w:r>
      <w:r w:rsidRPr="006F2D39">
        <w:t xml:space="preserve">he </w:t>
      </w:r>
      <w:r w:rsidR="00CA0636">
        <w:t>TACH Saturday School</w:t>
      </w:r>
      <w:r w:rsidRPr="006F2D39">
        <w:t xml:space="preserve"> accordance with its constitution, policies and guidelines. </w:t>
      </w:r>
    </w:p>
    <w:p w14:paraId="15985C94" w14:textId="6E7156D8" w:rsidR="00CA0636" w:rsidRDefault="006F2D39" w:rsidP="006F2D39">
      <w:r w:rsidRPr="006F2D39">
        <w:t xml:space="preserve">All information is kept strictly confidential and </w:t>
      </w:r>
      <w:r w:rsidR="00CA0636">
        <w:t>TACH</w:t>
      </w:r>
      <w:r w:rsidRPr="006F2D39">
        <w:t xml:space="preserve"> will not disclose the information to others without your consent or as required by law. </w:t>
      </w:r>
    </w:p>
    <w:p w14:paraId="1C669F4F" w14:textId="37EEF3EE" w:rsidR="00167980" w:rsidRPr="006F2D39" w:rsidRDefault="006F2D39" w:rsidP="006F2D39">
      <w:r w:rsidRPr="006F2D39">
        <w:t>It is the parent’s/guardian’s responsibility to ensure that any changes to the details provided in t</w:t>
      </w:r>
      <w:r w:rsidR="00CA0636">
        <w:t xml:space="preserve">he enrolment </w:t>
      </w:r>
      <w:r w:rsidRPr="006F2D39">
        <w:t xml:space="preserve">form are communicated to the </w:t>
      </w:r>
      <w:bookmarkStart w:id="0" w:name="_GoBack"/>
      <w:bookmarkEnd w:id="0"/>
      <w:r w:rsidR="00CA0636">
        <w:t>TACH</w:t>
      </w:r>
      <w:r w:rsidRPr="006F2D39">
        <w:t>.</w:t>
      </w:r>
    </w:p>
    <w:sectPr w:rsidR="00167980" w:rsidRPr="006F2D39" w:rsidSect="00077AB9">
      <w:headerReference w:type="default" r:id="rId7"/>
      <w:footerReference w:type="default" r:id="rId8"/>
      <w:pgSz w:w="11906" w:h="16838"/>
      <w:pgMar w:top="1440" w:right="1440" w:bottom="567" w:left="144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7EF22" w14:textId="77777777" w:rsidR="00E549C3" w:rsidRDefault="00E549C3" w:rsidP="00167980">
      <w:pPr>
        <w:spacing w:after="0" w:line="240" w:lineRule="auto"/>
      </w:pPr>
      <w:r>
        <w:separator/>
      </w:r>
    </w:p>
  </w:endnote>
  <w:endnote w:type="continuationSeparator" w:id="0">
    <w:p w14:paraId="38DACD27" w14:textId="77777777" w:rsidR="00E549C3" w:rsidRDefault="00E549C3" w:rsidP="0016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420"/>
      <w:gridCol w:w="1455"/>
      <w:gridCol w:w="1391"/>
      <w:gridCol w:w="1455"/>
      <w:gridCol w:w="939"/>
      <w:gridCol w:w="1095"/>
      <w:gridCol w:w="1261"/>
    </w:tblGrid>
    <w:tr w:rsidR="00CF2221" w:rsidRPr="0049258A" w14:paraId="1DFFC0EE" w14:textId="77777777" w:rsidTr="00637078">
      <w:tc>
        <w:tcPr>
          <w:tcW w:w="9628" w:type="dxa"/>
          <w:gridSpan w:val="7"/>
        </w:tcPr>
        <w:p w14:paraId="53D142E2" w14:textId="77777777" w:rsidR="00CF2221" w:rsidRPr="0049258A" w:rsidRDefault="00CF2221" w:rsidP="00CF2221">
          <w:pPr>
            <w:spacing w:after="120"/>
            <w:jc w:val="center"/>
            <w:rPr>
              <w:sz w:val="20"/>
              <w:szCs w:val="20"/>
            </w:rPr>
          </w:pPr>
          <w:r w:rsidRPr="0049258A">
            <w:rPr>
              <w:sz w:val="20"/>
              <w:szCs w:val="20"/>
            </w:rPr>
            <w:t>Uncontrolled document when printed</w:t>
          </w:r>
        </w:p>
      </w:tc>
    </w:tr>
    <w:tr w:rsidR="00CF2221" w:rsidRPr="0049258A" w14:paraId="5506395A" w14:textId="77777777" w:rsidTr="00637078">
      <w:tc>
        <w:tcPr>
          <w:tcW w:w="1508" w:type="dxa"/>
        </w:tcPr>
        <w:p w14:paraId="7799225B" w14:textId="77777777" w:rsidR="00CF2221" w:rsidRPr="0049258A" w:rsidRDefault="00CF2221" w:rsidP="00CF222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Date Adopted</w:t>
          </w:r>
          <w:r w:rsidRPr="0049258A">
            <w:rPr>
              <w:sz w:val="20"/>
              <w:szCs w:val="20"/>
            </w:rPr>
            <w:t>:</w:t>
          </w:r>
        </w:p>
      </w:tc>
      <w:tc>
        <w:tcPr>
          <w:tcW w:w="1509" w:type="dxa"/>
        </w:tcPr>
        <w:p w14:paraId="48C7EA3B" w14:textId="77777777" w:rsidR="00CF2221" w:rsidRPr="0049258A" w:rsidRDefault="00CF2221" w:rsidP="00CF2221">
          <w:pPr>
            <w:rPr>
              <w:sz w:val="20"/>
              <w:szCs w:val="20"/>
            </w:rPr>
          </w:pPr>
          <w:r w:rsidRPr="0049258A"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>0</w:t>
          </w:r>
          <w:r w:rsidRPr="0049258A">
            <w:rPr>
              <w:sz w:val="20"/>
              <w:szCs w:val="20"/>
            </w:rPr>
            <w:t>/0</w:t>
          </w:r>
          <w:r>
            <w:rPr>
              <w:sz w:val="20"/>
              <w:szCs w:val="20"/>
            </w:rPr>
            <w:t>0</w:t>
          </w:r>
          <w:r w:rsidRPr="0049258A">
            <w:rPr>
              <w:sz w:val="20"/>
              <w:szCs w:val="20"/>
            </w:rPr>
            <w:t>/20</w:t>
          </w:r>
          <w:r>
            <w:rPr>
              <w:sz w:val="20"/>
              <w:szCs w:val="20"/>
            </w:rPr>
            <w:t>XX</w:t>
          </w:r>
        </w:p>
      </w:tc>
      <w:tc>
        <w:tcPr>
          <w:tcW w:w="1509" w:type="dxa"/>
        </w:tcPr>
        <w:p w14:paraId="3871A5F0" w14:textId="77777777" w:rsidR="00CF2221" w:rsidRPr="0049258A" w:rsidRDefault="00CF2221" w:rsidP="00CF222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Review Date:</w:t>
          </w:r>
        </w:p>
      </w:tc>
      <w:tc>
        <w:tcPr>
          <w:tcW w:w="1509" w:type="dxa"/>
        </w:tcPr>
        <w:p w14:paraId="7AF7AD1E" w14:textId="77777777" w:rsidR="00CF2221" w:rsidRPr="0049258A" w:rsidRDefault="00CF2221" w:rsidP="00CF222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00/00/20XX</w:t>
          </w:r>
        </w:p>
      </w:tc>
      <w:tc>
        <w:tcPr>
          <w:tcW w:w="950" w:type="dxa"/>
        </w:tcPr>
        <w:p w14:paraId="0AB95C4D" w14:textId="77777777" w:rsidR="00CF2221" w:rsidRPr="0049258A" w:rsidRDefault="00CF2221" w:rsidP="00CF222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Version:</w:t>
          </w:r>
        </w:p>
      </w:tc>
      <w:tc>
        <w:tcPr>
          <w:tcW w:w="1251" w:type="dxa"/>
        </w:tcPr>
        <w:p w14:paraId="0416A7F4" w14:textId="77777777" w:rsidR="00CF2221" w:rsidRPr="0049258A" w:rsidRDefault="00CF2221" w:rsidP="00CF222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</w:p>
      </w:tc>
      <w:tc>
        <w:tcPr>
          <w:tcW w:w="1392" w:type="dxa"/>
        </w:tcPr>
        <w:sdt>
          <w:sdtPr>
            <w:id w:val="1219473686"/>
            <w:docPartObj>
              <w:docPartGallery w:val="Page Numbers (Top of Page)"/>
              <w:docPartUnique/>
            </w:docPartObj>
          </w:sdtPr>
          <w:sdtContent>
            <w:p w14:paraId="7435F508" w14:textId="77777777" w:rsidR="00CF2221" w:rsidRPr="0049258A" w:rsidRDefault="00CF2221" w:rsidP="00CF2221">
              <w:pPr>
                <w:rPr>
                  <w:sz w:val="20"/>
                  <w:szCs w:val="20"/>
                </w:rPr>
              </w:pPr>
              <w:r w:rsidRPr="002D6004">
                <w:rPr>
                  <w:sz w:val="20"/>
                  <w:szCs w:val="20"/>
                </w:rPr>
                <w:t xml:space="preserve">Page </w:t>
              </w:r>
              <w:r w:rsidRPr="002D6004">
                <w:rPr>
                  <w:bCs/>
                  <w:sz w:val="20"/>
                  <w:szCs w:val="20"/>
                </w:rPr>
                <w:fldChar w:fldCharType="begin"/>
              </w:r>
              <w:r w:rsidRPr="002D6004">
                <w:rPr>
                  <w:bCs/>
                  <w:sz w:val="20"/>
                  <w:szCs w:val="20"/>
                </w:rPr>
                <w:instrText xml:space="preserve"> PAGE </w:instrText>
              </w:r>
              <w:r w:rsidRPr="002D6004">
                <w:rPr>
                  <w:bCs/>
                  <w:sz w:val="20"/>
                  <w:szCs w:val="20"/>
                </w:rPr>
                <w:fldChar w:fldCharType="separate"/>
              </w:r>
              <w:r>
                <w:rPr>
                  <w:bCs/>
                  <w:sz w:val="20"/>
                  <w:szCs w:val="20"/>
                </w:rPr>
                <w:t>2</w:t>
              </w:r>
              <w:r w:rsidRPr="002D6004">
                <w:rPr>
                  <w:bCs/>
                  <w:sz w:val="20"/>
                  <w:szCs w:val="20"/>
                </w:rPr>
                <w:fldChar w:fldCharType="end"/>
              </w:r>
              <w:r w:rsidRPr="002D6004">
                <w:rPr>
                  <w:sz w:val="20"/>
                  <w:szCs w:val="20"/>
                </w:rPr>
                <w:t xml:space="preserve"> of </w:t>
              </w:r>
              <w:r w:rsidRPr="002D6004">
                <w:rPr>
                  <w:bCs/>
                  <w:sz w:val="20"/>
                  <w:szCs w:val="20"/>
                </w:rPr>
                <w:fldChar w:fldCharType="begin"/>
              </w:r>
              <w:r w:rsidRPr="002D6004">
                <w:rPr>
                  <w:bCs/>
                  <w:sz w:val="20"/>
                  <w:szCs w:val="20"/>
                </w:rPr>
                <w:instrText xml:space="preserve"> NUMPAGES  </w:instrText>
              </w:r>
              <w:r w:rsidRPr="002D6004">
                <w:rPr>
                  <w:bCs/>
                  <w:sz w:val="20"/>
                  <w:szCs w:val="20"/>
                </w:rPr>
                <w:fldChar w:fldCharType="separate"/>
              </w:r>
              <w:r>
                <w:rPr>
                  <w:bCs/>
                  <w:sz w:val="20"/>
                  <w:szCs w:val="20"/>
                </w:rPr>
                <w:t>9</w:t>
              </w:r>
              <w:r w:rsidRPr="002D6004">
                <w:rPr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3F203230" w14:textId="77777777" w:rsidR="00CF2221" w:rsidRDefault="00CF2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9C0FB" w14:textId="77777777" w:rsidR="00E549C3" w:rsidRDefault="00E549C3" w:rsidP="00167980">
      <w:pPr>
        <w:spacing w:after="0" w:line="240" w:lineRule="auto"/>
      </w:pPr>
      <w:r>
        <w:separator/>
      </w:r>
    </w:p>
  </w:footnote>
  <w:footnote w:type="continuationSeparator" w:id="0">
    <w:p w14:paraId="1066DA5C" w14:textId="77777777" w:rsidR="00E549C3" w:rsidRDefault="00E549C3" w:rsidP="00167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056E4" w14:textId="42FB3E41" w:rsidR="00167980" w:rsidRDefault="00167980" w:rsidP="00161830"/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1843"/>
      <w:gridCol w:w="4111"/>
      <w:gridCol w:w="3067"/>
    </w:tblGrid>
    <w:tr w:rsidR="00161830" w14:paraId="57945562" w14:textId="77777777" w:rsidTr="00161830"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706A8C79" w14:textId="51B65937" w:rsidR="00161830" w:rsidRPr="00167980" w:rsidRDefault="00161830" w:rsidP="004765E1">
          <w:pPr>
            <w:rPr>
              <w:b/>
              <w:bCs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56523738" wp14:editId="62C8376F">
                <wp:extent cx="844550" cy="656757"/>
                <wp:effectExtent l="0" t="0" r="0" b="0"/>
                <wp:docPr id="2" name="Picture 2" descr="A picture containing map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ch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550" cy="6567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14:paraId="7056838C" w14:textId="77777777" w:rsidR="00161830" w:rsidRDefault="00161830" w:rsidP="00161830">
          <w:r>
            <w:t>Turkish Australian Culture House Inc.</w:t>
          </w:r>
        </w:p>
        <w:p w14:paraId="42019655" w14:textId="77777777" w:rsidR="00161830" w:rsidRDefault="00161830" w:rsidP="00161830">
          <w:r>
            <w:t>PO Box 600, Cannington WA 6987</w:t>
          </w:r>
        </w:p>
        <w:p w14:paraId="51F11A1D" w14:textId="77777777" w:rsidR="00161830" w:rsidRDefault="00E549C3" w:rsidP="00161830">
          <w:hyperlink r:id="rId2" w:history="1">
            <w:r w:rsidR="00161830" w:rsidRPr="009C08B9">
              <w:rPr>
                <w:rStyle w:val="Hyperlink"/>
              </w:rPr>
              <w:t>www.turkishaustralianculturehouse.net.au</w:t>
            </w:r>
          </w:hyperlink>
        </w:p>
        <w:p w14:paraId="429BE030" w14:textId="29839F35" w:rsidR="00161830" w:rsidRPr="00167980" w:rsidRDefault="00161830" w:rsidP="00161830">
          <w:pPr>
            <w:rPr>
              <w:b/>
              <w:bCs/>
              <w:sz w:val="36"/>
              <w:szCs w:val="36"/>
            </w:rPr>
          </w:pPr>
          <w:r>
            <w:t>www.facebook.com/TACHWA</w:t>
          </w:r>
        </w:p>
      </w:tc>
      <w:tc>
        <w:tcPr>
          <w:tcW w:w="3067" w:type="dxa"/>
          <w:tcBorders>
            <w:top w:val="nil"/>
            <w:left w:val="nil"/>
            <w:bottom w:val="nil"/>
            <w:right w:val="nil"/>
          </w:tcBorders>
        </w:tcPr>
        <w:p w14:paraId="68844B09" w14:textId="77777777" w:rsidR="00161830" w:rsidRDefault="00161830" w:rsidP="00161830">
          <w:r>
            <w:t>Turkish Saturday School</w:t>
          </w:r>
        </w:p>
        <w:p w14:paraId="363F8D75" w14:textId="77777777" w:rsidR="00161830" w:rsidRDefault="00161830" w:rsidP="00161830">
          <w:r>
            <w:t>Curtin Primary School (Library)</w:t>
          </w:r>
        </w:p>
        <w:p w14:paraId="3F229EA4" w14:textId="77777777" w:rsidR="00161830" w:rsidRDefault="00161830" w:rsidP="00161830">
          <w:r>
            <w:t>10am – 12pm</w:t>
          </w:r>
        </w:p>
        <w:p w14:paraId="0D5D83C2" w14:textId="2E2CCAF4" w:rsidR="00161830" w:rsidRPr="00167980" w:rsidRDefault="00161830" w:rsidP="00161830">
          <w:pPr>
            <w:rPr>
              <w:b/>
              <w:bCs/>
              <w:sz w:val="36"/>
              <w:szCs w:val="36"/>
            </w:rPr>
          </w:pPr>
          <w:r>
            <w:t>Each Saturday of School Term</w:t>
          </w:r>
        </w:p>
      </w:tc>
    </w:tr>
    <w:tr w:rsidR="00161830" w14:paraId="2F7035E0" w14:textId="77777777" w:rsidTr="00161830">
      <w:tc>
        <w:tcPr>
          <w:tcW w:w="9021" w:type="dxa"/>
          <w:gridSpan w:val="3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</w:tcPr>
        <w:p w14:paraId="6068CC3D" w14:textId="77777777" w:rsidR="00161830" w:rsidRDefault="00161830" w:rsidP="00161830"/>
      </w:tc>
    </w:tr>
    <w:tr w:rsidR="00167980" w14:paraId="720B5C8E" w14:textId="77777777" w:rsidTr="00161830">
      <w:tc>
        <w:tcPr>
          <w:tcW w:w="9021" w:type="dxa"/>
          <w:gridSpan w:val="3"/>
          <w:tcBorders>
            <w:top w:val="single" w:sz="4" w:space="0" w:color="BFBFBF" w:themeColor="background1" w:themeShade="BF"/>
          </w:tcBorders>
        </w:tcPr>
        <w:p w14:paraId="3550A65F" w14:textId="40B3F8BF" w:rsidR="00167980" w:rsidRPr="00167980" w:rsidRDefault="006F2D39" w:rsidP="006F2D39">
          <w:pPr>
            <w:spacing w:line="259" w:lineRule="auto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Turkish Saturday School Privacy Policy</w:t>
          </w:r>
        </w:p>
      </w:tc>
    </w:tr>
  </w:tbl>
  <w:p w14:paraId="52F3ABCD" w14:textId="77777777" w:rsidR="00167980" w:rsidRPr="00167980" w:rsidRDefault="00167980" w:rsidP="001679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6264A"/>
    <w:multiLevelType w:val="hybridMultilevel"/>
    <w:tmpl w:val="7F741798"/>
    <w:lvl w:ilvl="0" w:tplc="05C0D1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80"/>
    <w:rsid w:val="00002D50"/>
    <w:rsid w:val="00077AB9"/>
    <w:rsid w:val="00161830"/>
    <w:rsid w:val="00167980"/>
    <w:rsid w:val="00190DDE"/>
    <w:rsid w:val="001F498A"/>
    <w:rsid w:val="0023395D"/>
    <w:rsid w:val="00441A2A"/>
    <w:rsid w:val="004765E1"/>
    <w:rsid w:val="00682219"/>
    <w:rsid w:val="006F2D39"/>
    <w:rsid w:val="006F706C"/>
    <w:rsid w:val="00B86D36"/>
    <w:rsid w:val="00CA0636"/>
    <w:rsid w:val="00CF2221"/>
    <w:rsid w:val="00E549C3"/>
    <w:rsid w:val="00EB43CB"/>
    <w:rsid w:val="00EC3FEB"/>
    <w:rsid w:val="00F7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BAA46"/>
  <w15:chartTrackingRefBased/>
  <w15:docId w15:val="{A03D79D1-9CC2-486A-9623-59FFE369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980"/>
  </w:style>
  <w:style w:type="paragraph" w:styleId="Footer">
    <w:name w:val="footer"/>
    <w:basedOn w:val="Normal"/>
    <w:link w:val="FooterChar"/>
    <w:uiPriority w:val="99"/>
    <w:unhideWhenUsed/>
    <w:rsid w:val="00167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980"/>
  </w:style>
  <w:style w:type="paragraph" w:styleId="Title">
    <w:name w:val="Title"/>
    <w:basedOn w:val="Normal"/>
    <w:next w:val="Normal"/>
    <w:link w:val="TitleChar"/>
    <w:uiPriority w:val="10"/>
    <w:qFormat/>
    <w:rsid w:val="001679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9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16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679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4765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5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6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rkishaustralianculturehouse.net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Gilchrist</dc:creator>
  <cp:keywords/>
  <dc:description/>
  <cp:lastModifiedBy>Karen Gilchrist</cp:lastModifiedBy>
  <cp:revision>4</cp:revision>
  <dcterms:created xsi:type="dcterms:W3CDTF">2020-10-19T23:35:00Z</dcterms:created>
  <dcterms:modified xsi:type="dcterms:W3CDTF">2020-11-24T05:35:00Z</dcterms:modified>
</cp:coreProperties>
</file>